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BE4" w:rsidRPr="00EA7AB8" w:rsidRDefault="005E0BE4" w:rsidP="005E0BE4">
      <w:pPr>
        <w:pStyle w:val="Bodytext41"/>
        <w:framePr w:w="8622" w:h="10661" w:hRule="exact" w:wrap="around" w:vAnchor="page" w:hAnchor="page" w:x="1889" w:y="1310"/>
        <w:shd w:val="clear" w:color="auto" w:fill="auto"/>
        <w:spacing w:line="320" w:lineRule="exact"/>
        <w:ind w:left="20"/>
        <w:jc w:val="left"/>
        <w:rPr>
          <w:rFonts w:ascii="Times New Roman" w:hAnsi="Times New Roman" w:cs="Times New Roman"/>
          <w:sz w:val="22"/>
          <w:szCs w:val="20"/>
        </w:rPr>
      </w:pPr>
      <w:r w:rsidRPr="00EA7AB8">
        <w:rPr>
          <w:rStyle w:val="Bodytext4Spacing0pt"/>
          <w:rFonts w:ascii="Times New Roman" w:hAnsi="Times New Roman" w:cs="Times New Roman"/>
          <w:bCs/>
          <w:color w:val="000000"/>
          <w:spacing w:val="-1"/>
          <w:sz w:val="22"/>
          <w:szCs w:val="20"/>
        </w:rPr>
        <w:t>Biblical Circumcision</w:t>
      </w:r>
    </w:p>
    <w:p w:rsidR="005E0BE4" w:rsidRPr="00BC6B59" w:rsidRDefault="005E0BE4" w:rsidP="005E0BE4">
      <w:pPr>
        <w:pStyle w:val="BodyText"/>
        <w:framePr w:w="8622" w:h="10661" w:hRule="exact" w:wrap="around" w:vAnchor="page" w:hAnchor="page" w:x="1889" w:y="1310"/>
        <w:shd w:val="clear" w:color="auto" w:fill="auto"/>
        <w:spacing w:line="302" w:lineRule="exact"/>
        <w:ind w:left="20" w:right="20" w:firstLine="420"/>
        <w:jc w:val="both"/>
        <w:rPr>
          <w:rFonts w:ascii="Times New Roman" w:hAnsi="Times New Roman" w:cs="Times New Roman"/>
          <w:sz w:val="22"/>
          <w:szCs w:val="20"/>
        </w:rPr>
      </w:pPr>
      <w:r w:rsidRPr="00BC6B59">
        <w:rPr>
          <w:rStyle w:val="BodyTextChar1"/>
          <w:rFonts w:ascii="Times New Roman" w:hAnsi="Times New Roman" w:cs="Times New Roman"/>
          <w:color w:val="000000"/>
          <w:sz w:val="22"/>
          <w:szCs w:val="20"/>
        </w:rPr>
        <w:t>Circumcision is the cutting away of the foreskin of the pe</w:t>
      </w:r>
      <w:r w:rsidRPr="00BC6B59">
        <w:rPr>
          <w:rStyle w:val="BodyTextChar1"/>
          <w:rFonts w:ascii="Times New Roman" w:hAnsi="Times New Roman" w:cs="Times New Roman"/>
          <w:color w:val="000000"/>
          <w:sz w:val="22"/>
          <w:szCs w:val="20"/>
        </w:rPr>
        <w:softHyphen/>
        <w:t>nis. Biblically, this is to be done when a boy is eight days of age. Circumcision is symbolic of the spiritual covenant that marks an in</w:t>
      </w:r>
      <w:r w:rsidRPr="00BC6B59">
        <w:rPr>
          <w:rStyle w:val="BodyTextChar1"/>
          <w:rFonts w:ascii="Times New Roman" w:hAnsi="Times New Roman" w:cs="Times New Roman"/>
          <w:color w:val="000000"/>
          <w:sz w:val="22"/>
          <w:szCs w:val="20"/>
        </w:rPr>
        <w:softHyphen/>
        <w:t>dividual as belonging to God. It signifies the removal of anything that will hinder spiritual intercourse with God (see Deut. 30:6; Phil. 3:3).</w:t>
      </w:r>
    </w:p>
    <w:p w:rsidR="005E0BE4" w:rsidRPr="00BC6B59" w:rsidRDefault="005E0BE4" w:rsidP="005E0BE4">
      <w:pPr>
        <w:pStyle w:val="BodyText"/>
        <w:framePr w:w="8622" w:h="10661" w:hRule="exact" w:wrap="around" w:vAnchor="page" w:hAnchor="page" w:x="1889" w:y="1310"/>
        <w:shd w:val="clear" w:color="auto" w:fill="auto"/>
        <w:spacing w:after="106" w:line="302" w:lineRule="exact"/>
        <w:ind w:left="20" w:right="20" w:firstLine="420"/>
        <w:jc w:val="both"/>
        <w:rPr>
          <w:rFonts w:ascii="Times New Roman" w:hAnsi="Times New Roman" w:cs="Times New Roman"/>
          <w:sz w:val="22"/>
          <w:szCs w:val="20"/>
        </w:rPr>
      </w:pPr>
      <w:r w:rsidRPr="00BC6B59">
        <w:rPr>
          <w:rStyle w:val="BodyTextChar1"/>
          <w:rFonts w:ascii="Times New Roman" w:hAnsi="Times New Roman" w:cs="Times New Roman"/>
          <w:color w:val="000000"/>
          <w:sz w:val="22"/>
          <w:szCs w:val="20"/>
        </w:rPr>
        <w:t>In circumcision God dedicates the male sex organ to Himself for three reasons. First, it is the earthly source of creative life. Second, it affects future generations, thus shaping history. Third, God desires that it be wholly submitted to Him.</w:t>
      </w:r>
    </w:p>
    <w:p w:rsidR="005E0BE4" w:rsidRPr="00EA7AB8" w:rsidRDefault="005E0BE4" w:rsidP="005E0BE4">
      <w:pPr>
        <w:pStyle w:val="Bodytext41"/>
        <w:framePr w:w="8622" w:h="10661" w:hRule="exact" w:wrap="around" w:vAnchor="page" w:hAnchor="page" w:x="1889" w:y="1310"/>
        <w:shd w:val="clear" w:color="auto" w:fill="auto"/>
        <w:spacing w:line="320" w:lineRule="exact"/>
        <w:ind w:left="20"/>
        <w:jc w:val="left"/>
        <w:rPr>
          <w:rFonts w:ascii="Times New Roman" w:hAnsi="Times New Roman" w:cs="Times New Roman"/>
          <w:sz w:val="22"/>
          <w:szCs w:val="20"/>
        </w:rPr>
      </w:pPr>
      <w:r w:rsidRPr="00EA7AB8">
        <w:rPr>
          <w:rStyle w:val="Bodytext4Spacing0pt"/>
          <w:rFonts w:ascii="Times New Roman" w:hAnsi="Times New Roman" w:cs="Times New Roman"/>
          <w:bCs/>
          <w:color w:val="000000"/>
          <w:spacing w:val="-1"/>
          <w:sz w:val="22"/>
          <w:szCs w:val="20"/>
        </w:rPr>
        <w:t>The Law of Circumcision</w:t>
      </w:r>
    </w:p>
    <w:p w:rsidR="005E0BE4" w:rsidRPr="00BC6B59" w:rsidRDefault="005E0BE4" w:rsidP="005E0BE4">
      <w:pPr>
        <w:pStyle w:val="BodyText"/>
        <w:framePr w:w="8622" w:h="10661" w:hRule="exact" w:wrap="around" w:vAnchor="page" w:hAnchor="page" w:x="1889" w:y="1310"/>
        <w:shd w:val="clear" w:color="auto" w:fill="auto"/>
        <w:spacing w:line="293" w:lineRule="exact"/>
        <w:ind w:left="20" w:right="20" w:firstLine="420"/>
        <w:jc w:val="both"/>
        <w:rPr>
          <w:rFonts w:ascii="Times New Roman" w:hAnsi="Times New Roman" w:cs="Times New Roman"/>
          <w:sz w:val="22"/>
          <w:szCs w:val="20"/>
        </w:rPr>
      </w:pPr>
      <w:r w:rsidRPr="00BC6B59">
        <w:rPr>
          <w:rStyle w:val="BodyTextChar1"/>
          <w:rFonts w:ascii="Times New Roman" w:hAnsi="Times New Roman" w:cs="Times New Roman"/>
          <w:color w:val="000000"/>
          <w:sz w:val="22"/>
          <w:szCs w:val="20"/>
        </w:rPr>
        <w:t xml:space="preserve">It is important to understand that God deals with mankind only on the basis of </w:t>
      </w:r>
      <w:r w:rsidRPr="00BC6B59">
        <w:rPr>
          <w:rStyle w:val="BodytextItalic2"/>
          <w:rFonts w:ascii="Times New Roman" w:hAnsi="Times New Roman" w:cs="Times New Roman"/>
          <w:iCs/>
          <w:color w:val="000000"/>
          <w:sz w:val="22"/>
          <w:szCs w:val="20"/>
        </w:rPr>
        <w:t>covenant.</w:t>
      </w:r>
      <w:r>
        <w:rPr>
          <w:rFonts w:ascii="Times New Roman" w:hAnsi="Times New Roman" w:cs="Times New Roman"/>
          <w:sz w:val="22"/>
          <w:szCs w:val="20"/>
        </w:rPr>
        <w:t xml:space="preserve">  </w:t>
      </w:r>
      <w:r w:rsidRPr="00BC6B59">
        <w:rPr>
          <w:rStyle w:val="BodyTextChar1"/>
          <w:rFonts w:ascii="Times New Roman" w:hAnsi="Times New Roman" w:cs="Times New Roman"/>
          <w:color w:val="000000"/>
          <w:sz w:val="22"/>
          <w:szCs w:val="20"/>
        </w:rPr>
        <w:t xml:space="preserve">There are five common areas of activity that promote spiritual covenants. These include sorcery (which may be entered into via drug use), idolatry, the occult, sexual intercourse, and true worship. These five areas are </w:t>
      </w:r>
      <w:r w:rsidRPr="00BC6B59">
        <w:rPr>
          <w:rStyle w:val="BodytextBold3"/>
          <w:rFonts w:ascii="Times New Roman" w:hAnsi="Times New Roman" w:cs="Times New Roman"/>
          <w:bCs/>
          <w:color w:val="000000"/>
          <w:spacing w:val="-1"/>
          <w:sz w:val="22"/>
          <w:szCs w:val="20"/>
        </w:rPr>
        <w:t>doors into the spiritual realm.</w:t>
      </w:r>
    </w:p>
    <w:p w:rsidR="005E0BE4" w:rsidRDefault="005E0BE4" w:rsidP="005E0BE4">
      <w:pPr>
        <w:pStyle w:val="BodyText"/>
        <w:framePr w:w="8622" w:h="10661" w:hRule="exact" w:wrap="around" w:vAnchor="page" w:hAnchor="page" w:x="1889" w:y="1310"/>
        <w:shd w:val="clear" w:color="auto" w:fill="auto"/>
        <w:spacing w:line="293" w:lineRule="exact"/>
        <w:ind w:left="20" w:right="20" w:firstLine="420"/>
        <w:jc w:val="both"/>
        <w:rPr>
          <w:rStyle w:val="BodyTextChar1"/>
          <w:rFonts w:ascii="Times New Roman" w:hAnsi="Times New Roman" w:cs="Times New Roman"/>
          <w:color w:val="000000"/>
          <w:sz w:val="22"/>
          <w:szCs w:val="20"/>
        </w:rPr>
      </w:pPr>
    </w:p>
    <w:p w:rsidR="005E0BE4" w:rsidRPr="00BC6B59" w:rsidRDefault="005E0BE4" w:rsidP="005E0BE4">
      <w:pPr>
        <w:pStyle w:val="BodyText"/>
        <w:framePr w:w="8622" w:h="10661" w:hRule="exact" w:wrap="around" w:vAnchor="page" w:hAnchor="page" w:x="1889" w:y="1310"/>
        <w:shd w:val="clear" w:color="auto" w:fill="auto"/>
        <w:spacing w:line="293" w:lineRule="exact"/>
        <w:ind w:left="20" w:right="20" w:firstLine="420"/>
        <w:jc w:val="both"/>
        <w:rPr>
          <w:rFonts w:ascii="Times New Roman" w:hAnsi="Times New Roman" w:cs="Times New Roman"/>
          <w:sz w:val="22"/>
          <w:szCs w:val="20"/>
        </w:rPr>
      </w:pPr>
      <w:r w:rsidRPr="00BC6B59">
        <w:rPr>
          <w:rStyle w:val="BodyTextChar1"/>
          <w:rFonts w:ascii="Times New Roman" w:hAnsi="Times New Roman" w:cs="Times New Roman"/>
          <w:color w:val="000000"/>
          <w:sz w:val="22"/>
          <w:szCs w:val="20"/>
        </w:rPr>
        <w:t>In ancient times men entered into sacred covenants in what we would view as an unusual way. We see this in the account of Abraham and his servant (see Gen. 24). Abraham asked his most trusted ser</w:t>
      </w:r>
      <w:r w:rsidRPr="00BC6B59">
        <w:rPr>
          <w:rStyle w:val="BodyTextChar1"/>
          <w:rFonts w:ascii="Times New Roman" w:hAnsi="Times New Roman" w:cs="Times New Roman"/>
          <w:color w:val="000000"/>
          <w:sz w:val="22"/>
          <w:szCs w:val="20"/>
        </w:rPr>
        <w:softHyphen/>
        <w:t>vant to go back to the land of his father to choose a wife for his son Isaac. He made his servant swear that he would not choo</w:t>
      </w:r>
      <w:r>
        <w:rPr>
          <w:rStyle w:val="BodyTextChar1"/>
          <w:rFonts w:ascii="Times New Roman" w:hAnsi="Times New Roman" w:cs="Times New Roman"/>
          <w:color w:val="000000"/>
          <w:sz w:val="22"/>
          <w:szCs w:val="20"/>
        </w:rPr>
        <w:t>se a Canaan</w:t>
      </w:r>
      <w:r w:rsidRPr="00BC6B59">
        <w:rPr>
          <w:rStyle w:val="BodyTextChar1"/>
          <w:rFonts w:ascii="Times New Roman" w:hAnsi="Times New Roman" w:cs="Times New Roman"/>
          <w:color w:val="000000"/>
          <w:sz w:val="22"/>
          <w:szCs w:val="20"/>
        </w:rPr>
        <w:t>ite woman for Isaac. In binding the servant to the oath, Abraham did something that we would find offensive, even shocking, in our cul</w:t>
      </w:r>
      <w:r w:rsidRPr="00BC6B59">
        <w:rPr>
          <w:rStyle w:val="BodyTextChar1"/>
          <w:rFonts w:ascii="Times New Roman" w:hAnsi="Times New Roman" w:cs="Times New Roman"/>
          <w:color w:val="000000"/>
          <w:sz w:val="22"/>
          <w:szCs w:val="20"/>
        </w:rPr>
        <w:softHyphen/>
        <w:t>ture today. Abraham requested that his servant take hold of Abra</w:t>
      </w:r>
      <w:r w:rsidRPr="00BC6B59">
        <w:rPr>
          <w:rStyle w:val="BodyTextChar1"/>
          <w:rFonts w:ascii="Times New Roman" w:hAnsi="Times New Roman" w:cs="Times New Roman"/>
          <w:color w:val="000000"/>
          <w:sz w:val="22"/>
          <w:szCs w:val="20"/>
        </w:rPr>
        <w:softHyphen/>
        <w:t xml:space="preserve">ham’s penis (“thigh”), and seal the agreement they had just made. The real meaning of the word translated as </w:t>
      </w:r>
      <w:r w:rsidRPr="00BC6B59">
        <w:rPr>
          <w:rStyle w:val="BodytextItalic2"/>
          <w:rFonts w:ascii="Times New Roman" w:hAnsi="Times New Roman" w:cs="Times New Roman"/>
          <w:iCs/>
          <w:color w:val="000000"/>
          <w:sz w:val="22"/>
          <w:szCs w:val="20"/>
        </w:rPr>
        <w:t>thigh</w:t>
      </w:r>
      <w:r w:rsidRPr="00BC6B59">
        <w:rPr>
          <w:rStyle w:val="BodyTextChar1"/>
          <w:rFonts w:ascii="Times New Roman" w:hAnsi="Times New Roman" w:cs="Times New Roman"/>
          <w:color w:val="000000"/>
          <w:sz w:val="22"/>
          <w:szCs w:val="20"/>
        </w:rPr>
        <w:t xml:space="preserve"> (Strong’s #3409) probably has a sexual connotation that is now obscure.'</w:t>
      </w:r>
      <w:r w:rsidRPr="00BC6B59">
        <w:rPr>
          <w:rStyle w:val="BodyTextChar1"/>
          <w:rFonts w:ascii="Times New Roman" w:hAnsi="Times New Roman" w:cs="Times New Roman"/>
          <w:color w:val="000000"/>
          <w:sz w:val="22"/>
          <w:szCs w:val="20"/>
          <w:vertAlign w:val="superscript"/>
        </w:rPr>
        <w:t>1</w:t>
      </w:r>
      <w:r w:rsidRPr="00BC6B59">
        <w:rPr>
          <w:rStyle w:val="BodyTextChar1"/>
          <w:rFonts w:ascii="Times New Roman" w:hAnsi="Times New Roman" w:cs="Times New Roman"/>
          <w:color w:val="000000"/>
          <w:sz w:val="22"/>
          <w:szCs w:val="20"/>
        </w:rPr>
        <w:t xml:space="preserve"> (See also Genesis 32:25, 46:26, 47:29; Exodus 1:5; and Judges 8:30.)</w:t>
      </w:r>
    </w:p>
    <w:p w:rsidR="005E0BE4" w:rsidRDefault="005E0BE4" w:rsidP="005E0BE4">
      <w:pPr>
        <w:pStyle w:val="BodyText"/>
        <w:framePr w:w="8622" w:h="10661" w:hRule="exact" w:wrap="around" w:vAnchor="page" w:hAnchor="page" w:x="1889" w:y="1310"/>
        <w:shd w:val="clear" w:color="auto" w:fill="auto"/>
        <w:spacing w:line="269" w:lineRule="exact"/>
        <w:ind w:left="20" w:right="20" w:firstLine="420"/>
        <w:jc w:val="both"/>
        <w:rPr>
          <w:rStyle w:val="BodyTextChar1"/>
          <w:rFonts w:ascii="Times New Roman" w:hAnsi="Times New Roman" w:cs="Times New Roman"/>
          <w:color w:val="000000"/>
          <w:sz w:val="22"/>
          <w:szCs w:val="20"/>
        </w:rPr>
      </w:pPr>
    </w:p>
    <w:p w:rsidR="005E0BE4" w:rsidRPr="00BC6B59" w:rsidRDefault="005E0BE4" w:rsidP="005E0BE4">
      <w:pPr>
        <w:pStyle w:val="BodyText"/>
        <w:framePr w:w="8622" w:h="10661" w:hRule="exact" w:wrap="around" w:vAnchor="page" w:hAnchor="page" w:x="1889" w:y="1310"/>
        <w:shd w:val="clear" w:color="auto" w:fill="auto"/>
        <w:spacing w:line="269" w:lineRule="exact"/>
        <w:ind w:left="20" w:right="20" w:firstLine="420"/>
        <w:jc w:val="both"/>
        <w:rPr>
          <w:rFonts w:ascii="Times New Roman" w:hAnsi="Times New Roman" w:cs="Times New Roman"/>
          <w:sz w:val="22"/>
          <w:szCs w:val="20"/>
        </w:rPr>
      </w:pPr>
      <w:r w:rsidRPr="00BC6B59">
        <w:rPr>
          <w:rStyle w:val="BodyTextChar1"/>
          <w:rFonts w:ascii="Times New Roman" w:hAnsi="Times New Roman" w:cs="Times New Roman"/>
          <w:color w:val="000000"/>
          <w:sz w:val="22"/>
          <w:szCs w:val="20"/>
        </w:rPr>
        <w:t>In some ancient cultures, binding legal contractual agreements were sealed in this way. For Abraham, the organ on which God had placed His mark of ownership was a sacred endowment. The penis rep</w:t>
      </w:r>
      <w:r w:rsidRPr="00BC6B59">
        <w:rPr>
          <w:rStyle w:val="BodyTextChar1"/>
          <w:rFonts w:ascii="Times New Roman" w:hAnsi="Times New Roman" w:cs="Times New Roman"/>
          <w:color w:val="000000"/>
          <w:sz w:val="22"/>
          <w:szCs w:val="20"/>
        </w:rPr>
        <w:softHyphen/>
        <w:t>resented a man’s beginning and his future. In essence, it was the symbol</w:t>
      </w:r>
      <w:r>
        <w:rPr>
          <w:rStyle w:val="BodyTextChar1"/>
          <w:rFonts w:ascii="Times New Roman" w:hAnsi="Times New Roman" w:cs="Times New Roman"/>
          <w:color w:val="000000"/>
          <w:sz w:val="22"/>
          <w:szCs w:val="20"/>
        </w:rPr>
        <w:t xml:space="preserve"> </w:t>
      </w:r>
      <w:r w:rsidRPr="00BC6B59">
        <w:rPr>
          <w:rStyle w:val="BodyTextChar1"/>
          <w:rFonts w:ascii="Times New Roman" w:hAnsi="Times New Roman" w:cs="Times New Roman"/>
          <w:color w:val="000000"/>
          <w:sz w:val="22"/>
          <w:szCs w:val="20"/>
        </w:rPr>
        <w:t>of who he was and what he would be. In earthly terms, a man could swear by nothing greater than his penis.</w:t>
      </w:r>
    </w:p>
    <w:p w:rsidR="005E0BE4" w:rsidRPr="00CD4280" w:rsidRDefault="005E0BE4" w:rsidP="005E0BE4">
      <w:pPr>
        <w:pStyle w:val="Headerorfooter1"/>
        <w:framePr w:wrap="around" w:vAnchor="page" w:hAnchor="page" w:x="6002" w:y="13423"/>
        <w:shd w:val="clear" w:color="auto" w:fill="auto"/>
        <w:spacing w:line="300" w:lineRule="exact"/>
        <w:ind w:left="20"/>
        <w:rPr>
          <w:rFonts w:ascii="Times New Roman" w:hAnsi="Times New Roman" w:cs="Times New Roman"/>
          <w:sz w:val="20"/>
          <w:szCs w:val="20"/>
        </w:rPr>
      </w:pPr>
      <w:r w:rsidRPr="00CD4280">
        <w:rPr>
          <w:rStyle w:val="Headerorfooter0"/>
          <w:rFonts w:ascii="Times New Roman" w:hAnsi="Times New Roman" w:cs="Times New Roman"/>
          <w:color w:val="000000"/>
          <w:sz w:val="20"/>
          <w:szCs w:val="20"/>
        </w:rPr>
        <w:t>62</w:t>
      </w:r>
    </w:p>
    <w:p w:rsidR="005E0BE4" w:rsidRPr="00CD4280" w:rsidRDefault="005E0BE4" w:rsidP="005E0BE4">
      <w:pPr>
        <w:pStyle w:val="Bodytext90"/>
        <w:framePr w:w="2789" w:h="859" w:hRule="exact" w:wrap="around" w:vAnchor="page" w:hAnchor="page" w:x="4601" w:y="10717"/>
        <w:shd w:val="clear" w:color="auto" w:fill="auto"/>
        <w:ind w:left="20" w:right="20"/>
        <w:rPr>
          <w:rFonts w:ascii="Times New Roman" w:hAnsi="Times New Roman" w:cs="Times New Roman"/>
          <w:sz w:val="20"/>
          <w:szCs w:val="20"/>
        </w:rPr>
      </w:pPr>
      <w:r w:rsidRPr="00CD4280">
        <w:rPr>
          <w:rStyle w:val="Bodytext9Spacing0pt"/>
          <w:rFonts w:ascii="Times New Roman" w:hAnsi="Times New Roman" w:cs="Times New Roman"/>
          <w:i w:val="0"/>
          <w:iCs/>
          <w:color w:val="000000"/>
          <w:spacing w:val="-1"/>
          <w:sz w:val="20"/>
          <w:szCs w:val="20"/>
        </w:rPr>
        <w:t>In earthly terms, a man could swear by nothing greater than his penis.</w:t>
      </w:r>
    </w:p>
    <w:p w:rsidR="005E0BE4" w:rsidRPr="00CD4280" w:rsidRDefault="005E0BE4" w:rsidP="005E0BE4">
      <w:pPr>
        <w:rPr>
          <w:rFonts w:ascii="Times New Roman" w:hAnsi="Times New Roman" w:cs="Times New Roman"/>
          <w:color w:val="auto"/>
          <w:sz w:val="20"/>
          <w:szCs w:val="20"/>
        </w:rPr>
        <w:sectPr w:rsidR="005E0BE4" w:rsidRPr="00CD4280" w:rsidSect="005E0BE4">
          <w:pgSz w:w="12240" w:h="15840"/>
          <w:pgMar w:top="720" w:right="720" w:bottom="720" w:left="720" w:header="0" w:footer="3" w:gutter="0"/>
          <w:cols w:space="720"/>
          <w:noEndnote/>
          <w:docGrid w:linePitch="360"/>
        </w:sectPr>
      </w:pPr>
    </w:p>
    <w:p w:rsidR="005E0BE4" w:rsidRPr="00CD4280" w:rsidRDefault="005E0BE4" w:rsidP="005E0BE4">
      <w:pPr>
        <w:pStyle w:val="Headerorfooter1"/>
        <w:framePr w:wrap="around" w:vAnchor="page" w:hAnchor="page" w:x="5200" w:y="1199"/>
        <w:shd w:val="clear" w:color="auto" w:fill="auto"/>
        <w:spacing w:line="300" w:lineRule="exact"/>
        <w:ind w:left="20"/>
        <w:rPr>
          <w:rFonts w:ascii="Times New Roman" w:hAnsi="Times New Roman" w:cs="Times New Roman"/>
          <w:sz w:val="20"/>
          <w:szCs w:val="20"/>
        </w:rPr>
      </w:pPr>
      <w:r w:rsidRPr="00CD4280">
        <w:rPr>
          <w:rStyle w:val="Headerorfooter0"/>
          <w:rFonts w:ascii="Times New Roman" w:hAnsi="Times New Roman" w:cs="Times New Roman"/>
          <w:color w:val="000000"/>
          <w:sz w:val="20"/>
          <w:szCs w:val="20"/>
        </w:rPr>
        <w:lastRenderedPageBreak/>
        <w:t>Sexual Intercourse</w:t>
      </w:r>
    </w:p>
    <w:p w:rsidR="005E0BE4" w:rsidRPr="00BC6B59" w:rsidRDefault="005E0BE4" w:rsidP="005E0BE4">
      <w:pPr>
        <w:pStyle w:val="BodyText"/>
        <w:framePr w:w="5131" w:h="10282" w:hRule="exact" w:wrap="around" w:vAnchor="page" w:hAnchor="page" w:x="1535" w:y="1927"/>
        <w:shd w:val="clear" w:color="auto" w:fill="auto"/>
        <w:spacing w:line="274" w:lineRule="exact"/>
        <w:ind w:left="20" w:right="40" w:firstLine="0"/>
        <w:jc w:val="both"/>
        <w:rPr>
          <w:rFonts w:ascii="Times New Roman" w:hAnsi="Times New Roman" w:cs="Times New Roman"/>
          <w:sz w:val="22"/>
          <w:szCs w:val="20"/>
        </w:rPr>
      </w:pPr>
      <w:r w:rsidRPr="00BC6B59">
        <w:rPr>
          <w:rStyle w:val="BodyTextChar1"/>
          <w:rFonts w:ascii="Times New Roman" w:hAnsi="Times New Roman" w:cs="Times New Roman"/>
          <w:color w:val="000000"/>
          <w:sz w:val="22"/>
          <w:szCs w:val="20"/>
        </w:rPr>
        <w:t>The sacredness associated with a man’s sexuality is further illustrated by the fact that, for the Hebrews, cas</w:t>
      </w:r>
      <w:r w:rsidRPr="00BC6B59">
        <w:rPr>
          <w:rStyle w:val="BodyTextChar1"/>
          <w:rFonts w:ascii="Times New Roman" w:hAnsi="Times New Roman" w:cs="Times New Roman"/>
          <w:color w:val="000000"/>
          <w:sz w:val="22"/>
          <w:szCs w:val="20"/>
        </w:rPr>
        <w:softHyphen/>
        <w:t>tration was a crime punished by ex- communication (see Deut. 23:1).</w:t>
      </w:r>
    </w:p>
    <w:p w:rsidR="005E0BE4" w:rsidRPr="00BC6B59" w:rsidRDefault="005E0BE4" w:rsidP="005E0BE4">
      <w:pPr>
        <w:pStyle w:val="BodyText"/>
        <w:framePr w:w="5131" w:h="10282" w:hRule="exact" w:wrap="around" w:vAnchor="page" w:hAnchor="page" w:x="1535" w:y="1927"/>
        <w:shd w:val="clear" w:color="auto" w:fill="auto"/>
        <w:spacing w:line="274" w:lineRule="exact"/>
        <w:ind w:left="20" w:right="40" w:firstLine="440"/>
        <w:jc w:val="both"/>
        <w:rPr>
          <w:rFonts w:ascii="Times New Roman" w:hAnsi="Times New Roman" w:cs="Times New Roman"/>
          <w:sz w:val="22"/>
          <w:szCs w:val="20"/>
        </w:rPr>
      </w:pPr>
      <w:r w:rsidRPr="00BC6B59">
        <w:rPr>
          <w:rStyle w:val="BodyTextChar1"/>
          <w:rFonts w:ascii="Times New Roman" w:hAnsi="Times New Roman" w:cs="Times New Roman"/>
          <w:color w:val="000000"/>
          <w:sz w:val="22"/>
          <w:szCs w:val="20"/>
        </w:rPr>
        <w:t xml:space="preserve">It is interesting to note that the word </w:t>
      </w:r>
      <w:r w:rsidRPr="00BC6B59">
        <w:rPr>
          <w:rStyle w:val="BodytextItalic2"/>
          <w:rFonts w:ascii="Times New Roman" w:hAnsi="Times New Roman" w:cs="Times New Roman"/>
          <w:iCs/>
          <w:color w:val="000000"/>
          <w:sz w:val="22"/>
          <w:szCs w:val="20"/>
        </w:rPr>
        <w:t>testament</w:t>
      </w:r>
      <w:r w:rsidRPr="00BC6B59">
        <w:rPr>
          <w:rStyle w:val="BodyTextChar1"/>
          <w:rFonts w:ascii="Times New Roman" w:hAnsi="Times New Roman" w:cs="Times New Roman"/>
          <w:color w:val="000000"/>
          <w:sz w:val="22"/>
          <w:szCs w:val="20"/>
        </w:rPr>
        <w:t xml:space="preserve"> literally means “a covenant (with God); a witness” (Latin). From the ancient word </w:t>
      </w:r>
      <w:r w:rsidRPr="00BC6B59">
        <w:rPr>
          <w:rStyle w:val="BodytextItalic2"/>
          <w:rFonts w:ascii="Times New Roman" w:hAnsi="Times New Roman" w:cs="Times New Roman"/>
          <w:iCs/>
          <w:color w:val="000000"/>
          <w:sz w:val="22"/>
          <w:szCs w:val="20"/>
        </w:rPr>
        <w:t>tes</w:t>
      </w:r>
      <w:r w:rsidRPr="00BC6B59">
        <w:rPr>
          <w:rStyle w:val="BodytextItalic2"/>
          <w:rFonts w:ascii="Times New Roman" w:hAnsi="Times New Roman" w:cs="Times New Roman"/>
          <w:iCs/>
          <w:color w:val="000000"/>
          <w:sz w:val="22"/>
          <w:szCs w:val="20"/>
        </w:rPr>
        <w:softHyphen/>
        <w:t>tament,</w:t>
      </w:r>
      <w:r w:rsidRPr="00BC6B59">
        <w:rPr>
          <w:rStyle w:val="BodyTextChar1"/>
          <w:rFonts w:ascii="Times New Roman" w:hAnsi="Times New Roman" w:cs="Times New Roman"/>
          <w:color w:val="000000"/>
          <w:sz w:val="22"/>
          <w:szCs w:val="20"/>
        </w:rPr>
        <w:t xml:space="preserve"> we get the word </w:t>
      </w:r>
      <w:r w:rsidRPr="00BC6B59">
        <w:rPr>
          <w:rStyle w:val="BodytextItalic2"/>
          <w:rFonts w:ascii="Times New Roman" w:hAnsi="Times New Roman" w:cs="Times New Roman"/>
          <w:iCs/>
          <w:color w:val="000000"/>
          <w:sz w:val="22"/>
          <w:szCs w:val="20"/>
        </w:rPr>
        <w:t>testicle.</w:t>
      </w:r>
      <w:r w:rsidRPr="00BC6B59">
        <w:rPr>
          <w:rStyle w:val="BodyTextChar1"/>
          <w:rFonts w:ascii="Times New Roman" w:hAnsi="Times New Roman" w:cs="Times New Roman"/>
          <w:color w:val="000000"/>
          <w:sz w:val="22"/>
          <w:szCs w:val="20"/>
        </w:rPr>
        <w:t xml:space="preserve"> The testicles are that portion of the male organ that produce sperm. They are the two oval structures lo</w:t>
      </w:r>
      <w:r w:rsidRPr="00BC6B59">
        <w:rPr>
          <w:rStyle w:val="BodyTextChar1"/>
          <w:rFonts w:ascii="Times New Roman" w:hAnsi="Times New Roman" w:cs="Times New Roman"/>
          <w:color w:val="000000"/>
          <w:sz w:val="22"/>
          <w:szCs w:val="20"/>
        </w:rPr>
        <w:softHyphen/>
        <w:t xml:space="preserve">cated beneath the penis in the scrotal sack. The </w:t>
      </w:r>
      <w:r w:rsidRPr="00BC6B59">
        <w:rPr>
          <w:rStyle w:val="BodytextItalic2"/>
          <w:rFonts w:ascii="Times New Roman" w:hAnsi="Times New Roman" w:cs="Times New Roman"/>
          <w:iCs/>
          <w:color w:val="000000"/>
          <w:sz w:val="22"/>
          <w:szCs w:val="20"/>
        </w:rPr>
        <w:t>testicles</w:t>
      </w:r>
      <w:r w:rsidRPr="00BC6B59">
        <w:rPr>
          <w:rStyle w:val="BodyTextChar1"/>
          <w:rFonts w:ascii="Times New Roman" w:hAnsi="Times New Roman" w:cs="Times New Roman"/>
          <w:color w:val="000000"/>
          <w:sz w:val="22"/>
          <w:szCs w:val="20"/>
        </w:rPr>
        <w:t xml:space="preserve"> (literally, “witness of the covenant”) hold symbolic meaning. In the ancient Hebrew mind, a man entered into sacred covenant with his penis and the (two) testicles were “witnesses” of that union and covenant. In Scripture, the number two is sym</w:t>
      </w:r>
      <w:r w:rsidRPr="00BC6B59">
        <w:rPr>
          <w:rStyle w:val="BodyTextChar1"/>
          <w:rFonts w:ascii="Times New Roman" w:hAnsi="Times New Roman" w:cs="Times New Roman"/>
          <w:color w:val="000000"/>
          <w:sz w:val="22"/>
          <w:szCs w:val="20"/>
        </w:rPr>
        <w:softHyphen/>
        <w:t>bolic of witness. A man’s testicles, symbolizing his future genera</w:t>
      </w:r>
      <w:r w:rsidRPr="00BC6B59">
        <w:rPr>
          <w:rStyle w:val="BodyTextChar1"/>
          <w:rFonts w:ascii="Times New Roman" w:hAnsi="Times New Roman" w:cs="Times New Roman"/>
          <w:color w:val="000000"/>
          <w:sz w:val="22"/>
          <w:szCs w:val="20"/>
        </w:rPr>
        <w:softHyphen/>
        <w:t>tions, stood as witness to the bind</w:t>
      </w:r>
      <w:r w:rsidRPr="00BC6B59">
        <w:rPr>
          <w:rStyle w:val="BodyTextChar1"/>
          <w:rFonts w:ascii="Times New Roman" w:hAnsi="Times New Roman" w:cs="Times New Roman"/>
          <w:color w:val="000000"/>
          <w:sz w:val="22"/>
          <w:szCs w:val="20"/>
        </w:rPr>
        <w:softHyphen/>
        <w:t>ing covenants that he entered. These future generations were bound to the same covenants that their father had entered (see Gen. 17:7-11).</w:t>
      </w:r>
    </w:p>
    <w:p w:rsidR="005E0BE4" w:rsidRPr="00BC6B59" w:rsidRDefault="005E0BE4" w:rsidP="005E0BE4">
      <w:pPr>
        <w:pStyle w:val="BodyText"/>
        <w:framePr w:w="5131" w:h="10282" w:hRule="exact" w:wrap="around" w:vAnchor="page" w:hAnchor="page" w:x="1535" w:y="1927"/>
        <w:shd w:val="clear" w:color="auto" w:fill="auto"/>
        <w:spacing w:line="274" w:lineRule="exact"/>
        <w:ind w:left="20" w:right="40" w:firstLine="440"/>
        <w:jc w:val="both"/>
        <w:rPr>
          <w:rFonts w:ascii="Times New Roman" w:hAnsi="Times New Roman" w:cs="Times New Roman"/>
          <w:sz w:val="22"/>
          <w:szCs w:val="20"/>
        </w:rPr>
      </w:pPr>
      <w:r w:rsidRPr="00BC6B59">
        <w:rPr>
          <w:rStyle w:val="BodyTextChar1"/>
          <w:rFonts w:ascii="Times New Roman" w:hAnsi="Times New Roman" w:cs="Times New Roman"/>
          <w:color w:val="000000"/>
          <w:sz w:val="22"/>
          <w:szCs w:val="20"/>
        </w:rPr>
        <w:t xml:space="preserve">Furthermore, the word </w:t>
      </w:r>
      <w:r w:rsidRPr="00BC6B59">
        <w:rPr>
          <w:rStyle w:val="BodytextItalic2"/>
          <w:rFonts w:ascii="Times New Roman" w:hAnsi="Times New Roman" w:cs="Times New Roman"/>
          <w:iCs/>
          <w:color w:val="000000"/>
          <w:sz w:val="22"/>
          <w:szCs w:val="20"/>
        </w:rPr>
        <w:t xml:space="preserve">coitus, </w:t>
      </w:r>
      <w:r w:rsidRPr="00BC6B59">
        <w:rPr>
          <w:rStyle w:val="BodyTextChar1"/>
          <w:rFonts w:ascii="Times New Roman" w:hAnsi="Times New Roman" w:cs="Times New Roman"/>
          <w:color w:val="000000"/>
          <w:sz w:val="22"/>
          <w:szCs w:val="20"/>
        </w:rPr>
        <w:t xml:space="preserve">from the Latin </w:t>
      </w:r>
      <w:r w:rsidRPr="00BC6B59">
        <w:rPr>
          <w:rStyle w:val="BodytextItalic2"/>
          <w:rFonts w:ascii="Times New Roman" w:hAnsi="Times New Roman" w:cs="Times New Roman"/>
          <w:iCs/>
          <w:color w:val="000000"/>
          <w:sz w:val="22"/>
          <w:szCs w:val="20"/>
        </w:rPr>
        <w:t>coire,</w:t>
      </w:r>
      <w:r w:rsidRPr="00BC6B59">
        <w:rPr>
          <w:rStyle w:val="BodyTextChar1"/>
          <w:rFonts w:ascii="Times New Roman" w:hAnsi="Times New Roman" w:cs="Times New Roman"/>
          <w:color w:val="000000"/>
          <w:sz w:val="22"/>
          <w:szCs w:val="20"/>
        </w:rPr>
        <w:t xml:space="preserve"> means “to contract (or enter) into covenant with someone” (Latin </w:t>
      </w:r>
      <w:r w:rsidRPr="00BC6B59">
        <w:rPr>
          <w:rStyle w:val="BodytextItalic2"/>
          <w:rFonts w:ascii="Times New Roman" w:hAnsi="Times New Roman" w:cs="Times New Roman"/>
          <w:iCs/>
          <w:color w:val="000000"/>
          <w:sz w:val="22"/>
          <w:szCs w:val="20"/>
        </w:rPr>
        <w:t>convenire</w:t>
      </w:r>
      <w:r w:rsidRPr="00BC6B59">
        <w:rPr>
          <w:rStyle w:val="BodyTextChar1"/>
          <w:rFonts w:ascii="Times New Roman" w:hAnsi="Times New Roman" w:cs="Times New Roman"/>
          <w:color w:val="000000"/>
          <w:sz w:val="22"/>
          <w:szCs w:val="20"/>
        </w:rPr>
        <w:t>).</w:t>
      </w:r>
      <w:r w:rsidRPr="00BC6B59">
        <w:rPr>
          <w:rStyle w:val="BodyTextChar1"/>
          <w:rFonts w:ascii="Times New Roman" w:hAnsi="Times New Roman" w:cs="Times New Roman"/>
          <w:color w:val="000000"/>
          <w:sz w:val="22"/>
          <w:szCs w:val="20"/>
          <w:vertAlign w:val="superscript"/>
        </w:rPr>
        <w:t>7</w:t>
      </w:r>
    </w:p>
    <w:p w:rsidR="005E0BE4" w:rsidRPr="00CD4280" w:rsidRDefault="005E0BE4" w:rsidP="005E0BE4">
      <w:pPr>
        <w:pStyle w:val="Bodytext90"/>
        <w:framePr w:w="2789" w:h="884" w:hRule="exact" w:wrap="around" w:vAnchor="page" w:hAnchor="page" w:x="7687" w:y="3292"/>
        <w:shd w:val="clear" w:color="auto" w:fill="auto"/>
        <w:spacing w:line="274" w:lineRule="exact"/>
        <w:ind w:left="20" w:right="20"/>
        <w:rPr>
          <w:rFonts w:ascii="Times New Roman" w:hAnsi="Times New Roman" w:cs="Times New Roman"/>
          <w:sz w:val="20"/>
          <w:szCs w:val="20"/>
        </w:rPr>
      </w:pPr>
      <w:r w:rsidRPr="00CD4280">
        <w:rPr>
          <w:rStyle w:val="Bodytext9Spacing0pt"/>
          <w:rFonts w:ascii="Times New Roman" w:hAnsi="Times New Roman" w:cs="Times New Roman"/>
          <w:i w:val="0"/>
          <w:iCs/>
          <w:color w:val="000000"/>
          <w:spacing w:val="-1"/>
          <w:sz w:val="20"/>
          <w:szCs w:val="20"/>
        </w:rPr>
        <w:t>The word testament literally means “a covenant (with God); a witness” (Latin).</w:t>
      </w:r>
    </w:p>
    <w:p w:rsidR="005E0BE4" w:rsidRPr="00CD4280" w:rsidRDefault="005E0BE4" w:rsidP="005E0BE4">
      <w:pPr>
        <w:pStyle w:val="Bodytext90"/>
        <w:framePr w:w="2789" w:h="1137" w:hRule="exact" w:wrap="around" w:vAnchor="page" w:hAnchor="page" w:x="7649" w:y="5780"/>
        <w:shd w:val="clear" w:color="auto" w:fill="auto"/>
        <w:spacing w:line="269" w:lineRule="exact"/>
        <w:ind w:left="20" w:right="20"/>
        <w:rPr>
          <w:rFonts w:ascii="Times New Roman" w:hAnsi="Times New Roman" w:cs="Times New Roman"/>
          <w:sz w:val="20"/>
          <w:szCs w:val="20"/>
        </w:rPr>
      </w:pPr>
      <w:r w:rsidRPr="00CD4280">
        <w:rPr>
          <w:rStyle w:val="Bodytext9Spacing0pt"/>
          <w:rFonts w:ascii="Times New Roman" w:hAnsi="Times New Roman" w:cs="Times New Roman"/>
          <w:i w:val="0"/>
          <w:iCs/>
          <w:color w:val="000000"/>
          <w:spacing w:val="-1"/>
          <w:sz w:val="20"/>
          <w:szCs w:val="20"/>
        </w:rPr>
        <w:t>A man entered into sacred covenant with his penis and the (two) testicles were “witnesses” of that union and covenant.</w:t>
      </w:r>
    </w:p>
    <w:p w:rsidR="005E0BE4" w:rsidRPr="00CD4280" w:rsidRDefault="005E0BE4" w:rsidP="005E0BE4">
      <w:pPr>
        <w:pStyle w:val="Headerorfooter1"/>
        <w:framePr w:wrap="around" w:vAnchor="page" w:hAnchor="page" w:x="6012" w:y="13452"/>
        <w:shd w:val="clear" w:color="auto" w:fill="auto"/>
        <w:spacing w:line="300" w:lineRule="exact"/>
        <w:ind w:left="20"/>
        <w:rPr>
          <w:rFonts w:ascii="Times New Roman" w:hAnsi="Times New Roman" w:cs="Times New Roman"/>
          <w:sz w:val="20"/>
          <w:szCs w:val="20"/>
        </w:rPr>
      </w:pPr>
      <w:r w:rsidRPr="00CD4280">
        <w:rPr>
          <w:rStyle w:val="Headerorfooter0"/>
          <w:rFonts w:ascii="Times New Roman" w:hAnsi="Times New Roman" w:cs="Times New Roman"/>
          <w:color w:val="000000"/>
          <w:sz w:val="20"/>
          <w:szCs w:val="20"/>
        </w:rPr>
        <w:t>63</w:t>
      </w:r>
    </w:p>
    <w:p w:rsidR="005E0BE4" w:rsidRPr="00CD4280" w:rsidRDefault="005E0BE4" w:rsidP="005E0BE4">
      <w:pPr>
        <w:rPr>
          <w:rFonts w:ascii="Times New Roman" w:hAnsi="Times New Roman" w:cs="Times New Roman"/>
          <w:color w:val="auto"/>
          <w:sz w:val="20"/>
          <w:szCs w:val="20"/>
        </w:rPr>
        <w:sectPr w:rsidR="005E0BE4" w:rsidRPr="00CD4280">
          <w:pgSz w:w="12240" w:h="15840"/>
          <w:pgMar w:top="0" w:right="0" w:bottom="0" w:left="0" w:header="0" w:footer="3" w:gutter="0"/>
          <w:cols w:space="720"/>
          <w:noEndnote/>
          <w:docGrid w:linePitch="360"/>
        </w:sectPr>
      </w:pPr>
      <w:r>
        <w:rPr>
          <w:noProof/>
        </w:rPr>
        <mc:AlternateContent>
          <mc:Choice Requires="wps">
            <w:drawing>
              <wp:anchor distT="0" distB="0" distL="114300" distR="114300" simplePos="0" relativeHeight="251659264" behindDoc="0" locked="0" layoutInCell="0" allowOverlap="1">
                <wp:simplePos x="0" y="0"/>
                <wp:positionH relativeFrom="page">
                  <wp:posOffset>4572000</wp:posOffset>
                </wp:positionH>
                <wp:positionV relativeFrom="page">
                  <wp:posOffset>1238085</wp:posOffset>
                </wp:positionV>
                <wp:extent cx="0" cy="6461760"/>
                <wp:effectExtent l="0" t="0" r="19050"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61760"/>
                        </a:xfrm>
                        <a:prstGeom prst="straightConnector1">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5in;margin-top:97.5pt;width:0;height:508.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" o:allowincell="f" strokeweight="1.45pt">
                <w10:wrap anchorx="page" anchory="page"/>
              </v:shape>
            </w:pict>
          </mc:Fallback>
        </mc:AlternateContent>
      </w:r>
    </w:p>
    <w:p w:rsidR="005E0BE4" w:rsidRPr="005E0BE4" w:rsidRDefault="005E0BE4" w:rsidP="005E0BE4">
      <w:pPr>
        <w:pStyle w:val="BodyText"/>
        <w:framePr w:w="9538" w:h="10291" w:hRule="exact" w:wrap="around" w:vAnchor="page" w:hAnchor="page" w:x="1403" w:y="2039"/>
        <w:shd w:val="clear" w:color="auto" w:fill="auto"/>
        <w:spacing w:line="288" w:lineRule="exact"/>
        <w:ind w:left="20" w:right="20" w:firstLine="0"/>
        <w:jc w:val="both"/>
        <w:rPr>
          <w:rStyle w:val="BodyTextChar1"/>
          <w:rFonts w:ascii="Times New Roman" w:hAnsi="Times New Roman" w:cs="Times New Roman"/>
          <w:color w:val="000000"/>
          <w:sz w:val="24"/>
          <w:szCs w:val="20"/>
        </w:rPr>
      </w:pPr>
      <w:r w:rsidRPr="005E0BE4">
        <w:rPr>
          <w:rStyle w:val="BodyTextChar1"/>
          <w:rFonts w:ascii="Times New Roman" w:hAnsi="Times New Roman" w:cs="Times New Roman"/>
          <w:color w:val="000000"/>
          <w:sz w:val="24"/>
          <w:szCs w:val="20"/>
        </w:rPr>
        <w:t xml:space="preserve">Also, the word </w:t>
      </w:r>
      <w:r w:rsidRPr="005E0BE4">
        <w:rPr>
          <w:rStyle w:val="BodytextItalic2"/>
          <w:rFonts w:ascii="Times New Roman" w:hAnsi="Times New Roman" w:cs="Times New Roman"/>
          <w:iCs/>
          <w:color w:val="000000"/>
          <w:sz w:val="24"/>
          <w:szCs w:val="20"/>
        </w:rPr>
        <w:t>copulate,</w:t>
      </w:r>
      <w:r w:rsidRPr="005E0BE4">
        <w:rPr>
          <w:rStyle w:val="BodyTextChar1"/>
          <w:rFonts w:ascii="Times New Roman" w:hAnsi="Times New Roman" w:cs="Times New Roman"/>
          <w:color w:val="000000"/>
          <w:sz w:val="24"/>
          <w:szCs w:val="20"/>
        </w:rPr>
        <w:t xml:space="preserve"> from the Latin </w:t>
      </w:r>
      <w:r w:rsidRPr="005E0BE4">
        <w:rPr>
          <w:rStyle w:val="BodytextItalic2"/>
          <w:rFonts w:ascii="Times New Roman" w:hAnsi="Times New Roman" w:cs="Times New Roman"/>
          <w:iCs/>
          <w:color w:val="000000"/>
          <w:sz w:val="24"/>
          <w:szCs w:val="20"/>
        </w:rPr>
        <w:t>copulare,</w:t>
      </w:r>
      <w:r w:rsidRPr="005E0BE4">
        <w:rPr>
          <w:rStyle w:val="BodyTextChar1"/>
          <w:rFonts w:ascii="Times New Roman" w:hAnsi="Times New Roman" w:cs="Times New Roman"/>
          <w:color w:val="000000"/>
          <w:sz w:val="24"/>
          <w:szCs w:val="20"/>
        </w:rPr>
        <w:t xml:space="preserve"> signifies “union, or a binding together.” Thus, we can see that the sexual act is a covenantal act. This activity brings you into a sacred, spiritually binding con</w:t>
      </w:r>
      <w:r w:rsidRPr="005E0BE4">
        <w:rPr>
          <w:rStyle w:val="BodyTextChar1"/>
          <w:rFonts w:ascii="Times New Roman" w:hAnsi="Times New Roman" w:cs="Times New Roman"/>
          <w:color w:val="000000"/>
          <w:sz w:val="24"/>
          <w:szCs w:val="20"/>
        </w:rPr>
        <w:softHyphen/>
        <w:t>tract with your partner. Coitus is a sacred blood covenant. In the Old Testament blood covenants were life and death contracts. They were to be entered into with a so</w:t>
      </w:r>
      <w:r w:rsidRPr="005E0BE4">
        <w:rPr>
          <w:rStyle w:val="BodyTextChar1"/>
          <w:rFonts w:ascii="Times New Roman" w:hAnsi="Times New Roman" w:cs="Times New Roman"/>
          <w:color w:val="000000"/>
          <w:sz w:val="24"/>
          <w:szCs w:val="20"/>
        </w:rPr>
        <w:softHyphen/>
        <w:t>ber mind and sincere heart. When these contracts were broken, the penalty was death. Blood cove</w:t>
      </w:r>
      <w:r w:rsidRPr="005E0BE4">
        <w:rPr>
          <w:rStyle w:val="BodyTextChar1"/>
          <w:rFonts w:ascii="Times New Roman" w:hAnsi="Times New Roman" w:cs="Times New Roman"/>
          <w:color w:val="000000"/>
          <w:sz w:val="24"/>
          <w:szCs w:val="20"/>
        </w:rPr>
        <w:softHyphen/>
        <w:t>nants such as coitus are spiritual contracts that have an eternal im</w:t>
      </w:r>
      <w:r w:rsidRPr="005E0BE4">
        <w:rPr>
          <w:rStyle w:val="BodyTextChar1"/>
          <w:rFonts w:ascii="Times New Roman" w:hAnsi="Times New Roman" w:cs="Times New Roman"/>
          <w:color w:val="000000"/>
          <w:sz w:val="24"/>
          <w:szCs w:val="20"/>
        </w:rPr>
        <w:softHyphen/>
        <w:t>pact on the plans and purposes of God. There are several spiri</w:t>
      </w:r>
      <w:r w:rsidRPr="005E0BE4">
        <w:rPr>
          <w:rStyle w:val="BodyTextChar1"/>
          <w:rFonts w:ascii="Times New Roman" w:hAnsi="Times New Roman" w:cs="Times New Roman"/>
          <w:color w:val="000000"/>
          <w:sz w:val="24"/>
          <w:szCs w:val="20"/>
        </w:rPr>
        <w:softHyphen/>
        <w:t>tual lessons we can glean from this understanding:</w:t>
      </w:r>
    </w:p>
    <w:p w:rsidR="005E0BE4" w:rsidRPr="005E0BE4" w:rsidRDefault="005E0BE4" w:rsidP="005E0BE4">
      <w:pPr>
        <w:pStyle w:val="BodyText"/>
        <w:framePr w:w="9538" w:h="10291" w:hRule="exact" w:wrap="around" w:vAnchor="page" w:hAnchor="page" w:x="1403" w:y="2039"/>
        <w:shd w:val="clear" w:color="auto" w:fill="auto"/>
        <w:spacing w:line="288" w:lineRule="exact"/>
        <w:ind w:left="20" w:right="20" w:firstLine="0"/>
        <w:jc w:val="both"/>
        <w:rPr>
          <w:rFonts w:ascii="Times New Roman" w:hAnsi="Times New Roman" w:cs="Times New Roman"/>
          <w:sz w:val="20"/>
          <w:szCs w:val="20"/>
        </w:rPr>
      </w:pPr>
    </w:p>
    <w:p w:rsidR="005E0BE4" w:rsidRPr="005E0BE4" w:rsidRDefault="005E0BE4" w:rsidP="005E0BE4">
      <w:pPr>
        <w:pStyle w:val="BodyText"/>
        <w:framePr w:w="9538" w:h="10291" w:hRule="exact" w:wrap="around" w:vAnchor="page" w:hAnchor="page" w:x="1403" w:y="2039"/>
        <w:numPr>
          <w:ilvl w:val="0"/>
          <w:numId w:val="1"/>
        </w:numPr>
        <w:shd w:val="clear" w:color="auto" w:fill="auto"/>
        <w:spacing w:line="288" w:lineRule="exact"/>
        <w:ind w:left="860" w:right="20" w:hanging="280"/>
        <w:jc w:val="both"/>
        <w:rPr>
          <w:rFonts w:ascii="Times New Roman" w:hAnsi="Times New Roman" w:cs="Times New Roman"/>
          <w:sz w:val="24"/>
          <w:szCs w:val="20"/>
        </w:rPr>
      </w:pPr>
      <w:r w:rsidRPr="005E0BE4">
        <w:rPr>
          <w:rStyle w:val="BodyTextChar1"/>
          <w:rFonts w:ascii="Times New Roman" w:hAnsi="Times New Roman" w:cs="Times New Roman"/>
          <w:color w:val="000000"/>
          <w:sz w:val="24"/>
          <w:szCs w:val="20"/>
        </w:rPr>
        <w:t xml:space="preserve"> Covenant with God begins at the level of your sexuality.</w:t>
      </w:r>
    </w:p>
    <w:p w:rsidR="004B511A" w:rsidRDefault="005E0BE4" w:rsidP="005E0BE4">
      <w:r w:rsidRPr="001B35CE">
        <w:rPr>
          <w:rStyle w:val="BodyTextChar1"/>
          <w:rFonts w:ascii="Times New Roman" w:hAnsi="Times New Roman" w:cs="Times New Roman"/>
          <w:sz w:val="22"/>
          <w:szCs w:val="20"/>
        </w:rPr>
        <w:t xml:space="preserve"> When your sexuality is yielded to God, you are yielded in totality (includ</w:t>
      </w:r>
      <w:r w:rsidRPr="001B35CE">
        <w:rPr>
          <w:rStyle w:val="BodyTextChar1"/>
          <w:rFonts w:ascii="Times New Roman" w:hAnsi="Times New Roman" w:cs="Times New Roman"/>
          <w:sz w:val="22"/>
          <w:szCs w:val="20"/>
        </w:rPr>
        <w:softHyphen/>
      </w:r>
      <w:r>
        <w:rPr>
          <w:rStyle w:val="BodyTextChar1"/>
          <w:rFonts w:ascii="Times New Roman" w:hAnsi="Times New Roman" w:cs="Times New Roman"/>
          <w:sz w:val="22"/>
          <w:szCs w:val="20"/>
        </w:rPr>
        <w:t>ing your past……..</w:t>
      </w:r>
      <w:bookmarkStart w:id="0" w:name="_GoBack"/>
      <w:bookmarkEnd w:id="0"/>
    </w:p>
    <w:sectPr w:rsidR="004B51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gsanaUPC">
    <w:altName w:val="Times New Roman"/>
    <w:panose1 w:val="020206030504050203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3"/>
    <w:multiLevelType w:val="multilevel"/>
    <w:tmpl w:val="705CD1DA"/>
    <w:lvl w:ilvl="0">
      <w:start w:val="1"/>
      <w:numFmt w:val="decimal"/>
      <w:lvlText w:val="%1."/>
      <w:lvlJc w:val="left"/>
      <w:rPr>
        <w:rFonts w:ascii="AngsanaUPC" w:hAnsi="AngsanaUPC" w:cs="AngsanaUPC"/>
        <w:b/>
        <w:bCs w:val="0"/>
        <w:i w:val="0"/>
        <w:iCs w:val="0"/>
        <w:smallCaps w:val="0"/>
        <w:strike w:val="0"/>
        <w:color w:val="000000"/>
        <w:spacing w:val="4"/>
        <w:w w:val="100"/>
        <w:position w:val="0"/>
        <w:sz w:val="32"/>
        <w:szCs w:val="32"/>
        <w:u w:val="none"/>
      </w:rPr>
    </w:lvl>
    <w:lvl w:ilvl="1">
      <w:start w:val="1"/>
      <w:numFmt w:val="decimal"/>
      <w:lvlText w:val="%1."/>
      <w:lvlJc w:val="left"/>
      <w:rPr>
        <w:rFonts w:ascii="AngsanaUPC" w:hAnsi="AngsanaUPC" w:cs="AngsanaUPC"/>
        <w:b w:val="0"/>
        <w:bCs w:val="0"/>
        <w:i w:val="0"/>
        <w:iCs w:val="0"/>
        <w:smallCaps w:val="0"/>
        <w:strike w:val="0"/>
        <w:color w:val="000000"/>
        <w:spacing w:val="4"/>
        <w:w w:val="100"/>
        <w:position w:val="0"/>
        <w:sz w:val="32"/>
        <w:szCs w:val="32"/>
        <w:u w:val="none"/>
      </w:rPr>
    </w:lvl>
    <w:lvl w:ilvl="2">
      <w:start w:val="1"/>
      <w:numFmt w:val="decimal"/>
      <w:lvlText w:val="%1."/>
      <w:lvlJc w:val="left"/>
      <w:rPr>
        <w:rFonts w:ascii="AngsanaUPC" w:hAnsi="AngsanaUPC" w:cs="AngsanaUPC"/>
        <w:b w:val="0"/>
        <w:bCs w:val="0"/>
        <w:i w:val="0"/>
        <w:iCs w:val="0"/>
        <w:smallCaps w:val="0"/>
        <w:strike w:val="0"/>
        <w:color w:val="000000"/>
        <w:spacing w:val="4"/>
        <w:w w:val="100"/>
        <w:position w:val="0"/>
        <w:sz w:val="32"/>
        <w:szCs w:val="32"/>
        <w:u w:val="none"/>
      </w:rPr>
    </w:lvl>
    <w:lvl w:ilvl="3">
      <w:start w:val="1"/>
      <w:numFmt w:val="decimal"/>
      <w:lvlText w:val="%1."/>
      <w:lvlJc w:val="left"/>
      <w:rPr>
        <w:rFonts w:ascii="AngsanaUPC" w:hAnsi="AngsanaUPC" w:cs="AngsanaUPC"/>
        <w:b w:val="0"/>
        <w:bCs w:val="0"/>
        <w:i w:val="0"/>
        <w:iCs w:val="0"/>
        <w:smallCaps w:val="0"/>
        <w:strike w:val="0"/>
        <w:color w:val="000000"/>
        <w:spacing w:val="4"/>
        <w:w w:val="100"/>
        <w:position w:val="0"/>
        <w:sz w:val="32"/>
        <w:szCs w:val="32"/>
        <w:u w:val="none"/>
      </w:rPr>
    </w:lvl>
    <w:lvl w:ilvl="4">
      <w:start w:val="1"/>
      <w:numFmt w:val="decimal"/>
      <w:lvlText w:val="%1."/>
      <w:lvlJc w:val="left"/>
      <w:rPr>
        <w:rFonts w:ascii="AngsanaUPC" w:hAnsi="AngsanaUPC" w:cs="AngsanaUPC"/>
        <w:b w:val="0"/>
        <w:bCs w:val="0"/>
        <w:i w:val="0"/>
        <w:iCs w:val="0"/>
        <w:smallCaps w:val="0"/>
        <w:strike w:val="0"/>
        <w:color w:val="000000"/>
        <w:spacing w:val="4"/>
        <w:w w:val="100"/>
        <w:position w:val="0"/>
        <w:sz w:val="32"/>
        <w:szCs w:val="32"/>
        <w:u w:val="none"/>
      </w:rPr>
    </w:lvl>
    <w:lvl w:ilvl="5">
      <w:start w:val="1"/>
      <w:numFmt w:val="decimal"/>
      <w:lvlText w:val="%1."/>
      <w:lvlJc w:val="left"/>
      <w:rPr>
        <w:rFonts w:ascii="AngsanaUPC" w:hAnsi="AngsanaUPC" w:cs="AngsanaUPC"/>
        <w:b w:val="0"/>
        <w:bCs w:val="0"/>
        <w:i w:val="0"/>
        <w:iCs w:val="0"/>
        <w:smallCaps w:val="0"/>
        <w:strike w:val="0"/>
        <w:color w:val="000000"/>
        <w:spacing w:val="4"/>
        <w:w w:val="100"/>
        <w:position w:val="0"/>
        <w:sz w:val="32"/>
        <w:szCs w:val="32"/>
        <w:u w:val="none"/>
      </w:rPr>
    </w:lvl>
    <w:lvl w:ilvl="6">
      <w:start w:val="1"/>
      <w:numFmt w:val="decimal"/>
      <w:lvlText w:val="%1."/>
      <w:lvlJc w:val="left"/>
      <w:rPr>
        <w:rFonts w:ascii="AngsanaUPC" w:hAnsi="AngsanaUPC" w:cs="AngsanaUPC"/>
        <w:b w:val="0"/>
        <w:bCs w:val="0"/>
        <w:i w:val="0"/>
        <w:iCs w:val="0"/>
        <w:smallCaps w:val="0"/>
        <w:strike w:val="0"/>
        <w:color w:val="000000"/>
        <w:spacing w:val="4"/>
        <w:w w:val="100"/>
        <w:position w:val="0"/>
        <w:sz w:val="32"/>
        <w:szCs w:val="32"/>
        <w:u w:val="none"/>
      </w:rPr>
    </w:lvl>
    <w:lvl w:ilvl="7">
      <w:start w:val="1"/>
      <w:numFmt w:val="decimal"/>
      <w:lvlText w:val="%1."/>
      <w:lvlJc w:val="left"/>
      <w:rPr>
        <w:rFonts w:ascii="AngsanaUPC" w:hAnsi="AngsanaUPC" w:cs="AngsanaUPC"/>
        <w:b w:val="0"/>
        <w:bCs w:val="0"/>
        <w:i w:val="0"/>
        <w:iCs w:val="0"/>
        <w:smallCaps w:val="0"/>
        <w:strike w:val="0"/>
        <w:color w:val="000000"/>
        <w:spacing w:val="4"/>
        <w:w w:val="100"/>
        <w:position w:val="0"/>
        <w:sz w:val="32"/>
        <w:szCs w:val="32"/>
        <w:u w:val="none"/>
      </w:rPr>
    </w:lvl>
    <w:lvl w:ilvl="8">
      <w:start w:val="1"/>
      <w:numFmt w:val="decimal"/>
      <w:lvlText w:val="%1."/>
      <w:lvlJc w:val="left"/>
      <w:rPr>
        <w:rFonts w:ascii="AngsanaUPC" w:hAnsi="AngsanaUPC" w:cs="AngsanaUPC"/>
        <w:b w:val="0"/>
        <w:bCs w:val="0"/>
        <w:i w:val="0"/>
        <w:iCs w:val="0"/>
        <w:smallCaps w:val="0"/>
        <w:strike w:val="0"/>
        <w:color w:val="000000"/>
        <w:spacing w:val="4"/>
        <w:w w:val="100"/>
        <w:position w:val="0"/>
        <w:sz w:val="32"/>
        <w:szCs w:val="32"/>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BE4"/>
    <w:rsid w:val="004B511A"/>
    <w:rsid w:val="005E0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BE4"/>
    <w:pPr>
      <w:widowControl w:val="0"/>
      <w:spacing w:after="0" w:line="240" w:lineRule="auto"/>
    </w:pPr>
    <w:rPr>
      <w:rFonts w:ascii="Courier New" w:eastAsia="Times New Roman"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1">
    <w:name w:val="Body Text Char1"/>
    <w:link w:val="BodyText"/>
    <w:uiPriority w:val="99"/>
    <w:locked/>
    <w:rsid w:val="005E0BE4"/>
    <w:rPr>
      <w:rFonts w:ascii="AngsanaUPC" w:hAnsi="AngsanaUPC"/>
      <w:spacing w:val="4"/>
      <w:sz w:val="32"/>
      <w:shd w:val="clear" w:color="auto" w:fill="FFFFFF"/>
    </w:rPr>
  </w:style>
  <w:style w:type="character" w:customStyle="1" w:styleId="Bodytext4">
    <w:name w:val="Body text (4)_"/>
    <w:link w:val="Bodytext41"/>
    <w:uiPriority w:val="99"/>
    <w:locked/>
    <w:rsid w:val="005E0BE4"/>
    <w:rPr>
      <w:rFonts w:ascii="AngsanaUPC" w:hAnsi="AngsanaUPC"/>
      <w:b/>
      <w:spacing w:val="-2"/>
      <w:sz w:val="32"/>
      <w:shd w:val="clear" w:color="auto" w:fill="FFFFFF"/>
    </w:rPr>
  </w:style>
  <w:style w:type="character" w:customStyle="1" w:styleId="Headerorfooter">
    <w:name w:val="Header or footer_"/>
    <w:link w:val="Headerorfooter1"/>
    <w:uiPriority w:val="99"/>
    <w:locked/>
    <w:rsid w:val="005E0BE4"/>
    <w:rPr>
      <w:rFonts w:ascii="AngsanaUPC" w:hAnsi="AngsanaUPC"/>
      <w:spacing w:val="2"/>
      <w:sz w:val="30"/>
      <w:shd w:val="clear" w:color="auto" w:fill="FFFFFF"/>
    </w:rPr>
  </w:style>
  <w:style w:type="character" w:customStyle="1" w:styleId="Headerorfooter2">
    <w:name w:val="Header or footer (2)_"/>
    <w:link w:val="Headerorfooter20"/>
    <w:uiPriority w:val="99"/>
    <w:locked/>
    <w:rsid w:val="005E0BE4"/>
    <w:rPr>
      <w:rFonts w:ascii="AngsanaUPC" w:hAnsi="AngsanaUPC"/>
      <w:i/>
      <w:spacing w:val="1"/>
      <w:sz w:val="30"/>
      <w:shd w:val="clear" w:color="auto" w:fill="FFFFFF"/>
    </w:rPr>
  </w:style>
  <w:style w:type="character" w:customStyle="1" w:styleId="Bodytext9">
    <w:name w:val="Body text (9)_"/>
    <w:link w:val="Bodytext90"/>
    <w:uiPriority w:val="99"/>
    <w:locked/>
    <w:rsid w:val="005E0BE4"/>
    <w:rPr>
      <w:rFonts w:ascii="Arial" w:hAnsi="Arial"/>
      <w:i/>
      <w:spacing w:val="-2"/>
      <w:sz w:val="18"/>
      <w:shd w:val="clear" w:color="auto" w:fill="FFFFFF"/>
    </w:rPr>
  </w:style>
  <w:style w:type="character" w:customStyle="1" w:styleId="Headerorfooter2Spacing0pt">
    <w:name w:val="Header or footer (2) + Spacing 0 pt"/>
    <w:uiPriority w:val="99"/>
    <w:rsid w:val="005E0BE4"/>
    <w:rPr>
      <w:rFonts w:ascii="AngsanaUPC" w:hAnsi="AngsanaUPC"/>
      <w:i/>
      <w:spacing w:val="0"/>
      <w:sz w:val="30"/>
      <w:u w:val="none"/>
    </w:rPr>
  </w:style>
  <w:style w:type="character" w:customStyle="1" w:styleId="BodytextItalic2">
    <w:name w:val="Body text + Italic2"/>
    <w:aliases w:val="Spacing 0 pt62"/>
    <w:uiPriority w:val="99"/>
    <w:rsid w:val="005E0BE4"/>
    <w:rPr>
      <w:rFonts w:ascii="AngsanaUPC" w:hAnsi="AngsanaUPC"/>
      <w:i/>
      <w:spacing w:val="-2"/>
      <w:sz w:val="32"/>
      <w:u w:val="none"/>
    </w:rPr>
  </w:style>
  <w:style w:type="character" w:customStyle="1" w:styleId="Bodytext9Spacing0pt">
    <w:name w:val="Body text (9) + Spacing 0 pt"/>
    <w:uiPriority w:val="99"/>
    <w:rsid w:val="005E0BE4"/>
  </w:style>
  <w:style w:type="character" w:customStyle="1" w:styleId="Headerorfooter0">
    <w:name w:val="Header or footer"/>
    <w:uiPriority w:val="99"/>
    <w:rsid w:val="005E0BE4"/>
  </w:style>
  <w:style w:type="character" w:customStyle="1" w:styleId="Bodytext4Spacing0pt">
    <w:name w:val="Body text (4) + Spacing 0 pt"/>
    <w:uiPriority w:val="99"/>
    <w:rsid w:val="005E0BE4"/>
  </w:style>
  <w:style w:type="character" w:customStyle="1" w:styleId="BodytextBold3">
    <w:name w:val="Body text + Bold3"/>
    <w:aliases w:val="Spacing 0 pt59"/>
    <w:uiPriority w:val="99"/>
    <w:rsid w:val="005E0BE4"/>
    <w:rPr>
      <w:rFonts w:ascii="AngsanaUPC" w:hAnsi="AngsanaUPC"/>
      <w:b/>
      <w:spacing w:val="4"/>
      <w:sz w:val="32"/>
      <w:u w:val="none"/>
    </w:rPr>
  </w:style>
  <w:style w:type="paragraph" w:styleId="BodyText">
    <w:name w:val="Body Text"/>
    <w:basedOn w:val="Normal"/>
    <w:link w:val="BodyTextChar1"/>
    <w:uiPriority w:val="99"/>
    <w:rsid w:val="005E0BE4"/>
    <w:pPr>
      <w:shd w:val="clear" w:color="auto" w:fill="FFFFFF"/>
      <w:spacing w:line="283" w:lineRule="exact"/>
      <w:ind w:hanging="1500"/>
    </w:pPr>
    <w:rPr>
      <w:rFonts w:ascii="AngsanaUPC" w:eastAsiaTheme="minorHAnsi" w:hAnsi="AngsanaUPC" w:cstheme="minorBidi"/>
      <w:color w:val="auto"/>
      <w:spacing w:val="4"/>
      <w:sz w:val="32"/>
      <w:szCs w:val="22"/>
    </w:rPr>
  </w:style>
  <w:style w:type="character" w:customStyle="1" w:styleId="BodyTextChar">
    <w:name w:val="Body Text Char"/>
    <w:basedOn w:val="DefaultParagraphFont"/>
    <w:uiPriority w:val="99"/>
    <w:semiHidden/>
    <w:rsid w:val="005E0BE4"/>
    <w:rPr>
      <w:rFonts w:ascii="Courier New" w:eastAsia="Times New Roman" w:hAnsi="Courier New" w:cs="Courier New"/>
      <w:color w:val="000000"/>
      <w:sz w:val="24"/>
      <w:szCs w:val="24"/>
    </w:rPr>
  </w:style>
  <w:style w:type="paragraph" w:customStyle="1" w:styleId="Bodytext41">
    <w:name w:val="Body text (4)1"/>
    <w:basedOn w:val="Normal"/>
    <w:link w:val="Bodytext4"/>
    <w:uiPriority w:val="99"/>
    <w:rsid w:val="005E0BE4"/>
    <w:pPr>
      <w:shd w:val="clear" w:color="auto" w:fill="FFFFFF"/>
      <w:spacing w:line="283" w:lineRule="exact"/>
      <w:jc w:val="center"/>
    </w:pPr>
    <w:rPr>
      <w:rFonts w:ascii="AngsanaUPC" w:eastAsiaTheme="minorHAnsi" w:hAnsi="AngsanaUPC" w:cstheme="minorBidi"/>
      <w:b/>
      <w:color w:val="auto"/>
      <w:spacing w:val="-2"/>
      <w:sz w:val="32"/>
      <w:szCs w:val="22"/>
    </w:rPr>
  </w:style>
  <w:style w:type="paragraph" w:customStyle="1" w:styleId="Headerorfooter1">
    <w:name w:val="Header or footer1"/>
    <w:basedOn w:val="Normal"/>
    <w:link w:val="Headerorfooter"/>
    <w:uiPriority w:val="99"/>
    <w:rsid w:val="005E0BE4"/>
    <w:pPr>
      <w:shd w:val="clear" w:color="auto" w:fill="FFFFFF"/>
      <w:spacing w:line="240" w:lineRule="atLeast"/>
    </w:pPr>
    <w:rPr>
      <w:rFonts w:ascii="AngsanaUPC" w:eastAsiaTheme="minorHAnsi" w:hAnsi="AngsanaUPC" w:cstheme="minorBidi"/>
      <w:color w:val="auto"/>
      <w:spacing w:val="2"/>
      <w:sz w:val="30"/>
      <w:szCs w:val="22"/>
    </w:rPr>
  </w:style>
  <w:style w:type="paragraph" w:customStyle="1" w:styleId="Headerorfooter20">
    <w:name w:val="Header or footer (2)"/>
    <w:basedOn w:val="Normal"/>
    <w:link w:val="Headerorfooter2"/>
    <w:uiPriority w:val="99"/>
    <w:rsid w:val="005E0BE4"/>
    <w:pPr>
      <w:shd w:val="clear" w:color="auto" w:fill="FFFFFF"/>
      <w:spacing w:line="240" w:lineRule="atLeast"/>
    </w:pPr>
    <w:rPr>
      <w:rFonts w:ascii="AngsanaUPC" w:eastAsiaTheme="minorHAnsi" w:hAnsi="AngsanaUPC" w:cstheme="minorBidi"/>
      <w:i/>
      <w:color w:val="auto"/>
      <w:spacing w:val="1"/>
      <w:sz w:val="30"/>
      <w:szCs w:val="22"/>
    </w:rPr>
  </w:style>
  <w:style w:type="paragraph" w:customStyle="1" w:styleId="Bodytext90">
    <w:name w:val="Body text (9)"/>
    <w:basedOn w:val="Normal"/>
    <w:link w:val="Bodytext9"/>
    <w:uiPriority w:val="99"/>
    <w:rsid w:val="005E0BE4"/>
    <w:pPr>
      <w:shd w:val="clear" w:color="auto" w:fill="FFFFFF"/>
      <w:spacing w:line="264" w:lineRule="exact"/>
      <w:jc w:val="both"/>
    </w:pPr>
    <w:rPr>
      <w:rFonts w:ascii="Arial" w:eastAsiaTheme="minorHAnsi" w:hAnsi="Arial" w:cstheme="minorBidi"/>
      <w:i/>
      <w:color w:val="auto"/>
      <w:spacing w:val="-2"/>
      <w:sz w:val="1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BE4"/>
    <w:pPr>
      <w:widowControl w:val="0"/>
      <w:spacing w:after="0" w:line="240" w:lineRule="auto"/>
    </w:pPr>
    <w:rPr>
      <w:rFonts w:ascii="Courier New" w:eastAsia="Times New Roman"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1">
    <w:name w:val="Body Text Char1"/>
    <w:link w:val="BodyText"/>
    <w:uiPriority w:val="99"/>
    <w:locked/>
    <w:rsid w:val="005E0BE4"/>
    <w:rPr>
      <w:rFonts w:ascii="AngsanaUPC" w:hAnsi="AngsanaUPC"/>
      <w:spacing w:val="4"/>
      <w:sz w:val="32"/>
      <w:shd w:val="clear" w:color="auto" w:fill="FFFFFF"/>
    </w:rPr>
  </w:style>
  <w:style w:type="character" w:customStyle="1" w:styleId="Bodytext4">
    <w:name w:val="Body text (4)_"/>
    <w:link w:val="Bodytext41"/>
    <w:uiPriority w:val="99"/>
    <w:locked/>
    <w:rsid w:val="005E0BE4"/>
    <w:rPr>
      <w:rFonts w:ascii="AngsanaUPC" w:hAnsi="AngsanaUPC"/>
      <w:b/>
      <w:spacing w:val="-2"/>
      <w:sz w:val="32"/>
      <w:shd w:val="clear" w:color="auto" w:fill="FFFFFF"/>
    </w:rPr>
  </w:style>
  <w:style w:type="character" w:customStyle="1" w:styleId="Headerorfooter">
    <w:name w:val="Header or footer_"/>
    <w:link w:val="Headerorfooter1"/>
    <w:uiPriority w:val="99"/>
    <w:locked/>
    <w:rsid w:val="005E0BE4"/>
    <w:rPr>
      <w:rFonts w:ascii="AngsanaUPC" w:hAnsi="AngsanaUPC"/>
      <w:spacing w:val="2"/>
      <w:sz w:val="30"/>
      <w:shd w:val="clear" w:color="auto" w:fill="FFFFFF"/>
    </w:rPr>
  </w:style>
  <w:style w:type="character" w:customStyle="1" w:styleId="Headerorfooter2">
    <w:name w:val="Header or footer (2)_"/>
    <w:link w:val="Headerorfooter20"/>
    <w:uiPriority w:val="99"/>
    <w:locked/>
    <w:rsid w:val="005E0BE4"/>
    <w:rPr>
      <w:rFonts w:ascii="AngsanaUPC" w:hAnsi="AngsanaUPC"/>
      <w:i/>
      <w:spacing w:val="1"/>
      <w:sz w:val="30"/>
      <w:shd w:val="clear" w:color="auto" w:fill="FFFFFF"/>
    </w:rPr>
  </w:style>
  <w:style w:type="character" w:customStyle="1" w:styleId="Bodytext9">
    <w:name w:val="Body text (9)_"/>
    <w:link w:val="Bodytext90"/>
    <w:uiPriority w:val="99"/>
    <w:locked/>
    <w:rsid w:val="005E0BE4"/>
    <w:rPr>
      <w:rFonts w:ascii="Arial" w:hAnsi="Arial"/>
      <w:i/>
      <w:spacing w:val="-2"/>
      <w:sz w:val="18"/>
      <w:shd w:val="clear" w:color="auto" w:fill="FFFFFF"/>
    </w:rPr>
  </w:style>
  <w:style w:type="character" w:customStyle="1" w:styleId="Headerorfooter2Spacing0pt">
    <w:name w:val="Header or footer (2) + Spacing 0 pt"/>
    <w:uiPriority w:val="99"/>
    <w:rsid w:val="005E0BE4"/>
    <w:rPr>
      <w:rFonts w:ascii="AngsanaUPC" w:hAnsi="AngsanaUPC"/>
      <w:i/>
      <w:spacing w:val="0"/>
      <w:sz w:val="30"/>
      <w:u w:val="none"/>
    </w:rPr>
  </w:style>
  <w:style w:type="character" w:customStyle="1" w:styleId="BodytextItalic2">
    <w:name w:val="Body text + Italic2"/>
    <w:aliases w:val="Spacing 0 pt62"/>
    <w:uiPriority w:val="99"/>
    <w:rsid w:val="005E0BE4"/>
    <w:rPr>
      <w:rFonts w:ascii="AngsanaUPC" w:hAnsi="AngsanaUPC"/>
      <w:i/>
      <w:spacing w:val="-2"/>
      <w:sz w:val="32"/>
      <w:u w:val="none"/>
    </w:rPr>
  </w:style>
  <w:style w:type="character" w:customStyle="1" w:styleId="Bodytext9Spacing0pt">
    <w:name w:val="Body text (9) + Spacing 0 pt"/>
    <w:uiPriority w:val="99"/>
    <w:rsid w:val="005E0BE4"/>
  </w:style>
  <w:style w:type="character" w:customStyle="1" w:styleId="Headerorfooter0">
    <w:name w:val="Header or footer"/>
    <w:uiPriority w:val="99"/>
    <w:rsid w:val="005E0BE4"/>
  </w:style>
  <w:style w:type="character" w:customStyle="1" w:styleId="Bodytext4Spacing0pt">
    <w:name w:val="Body text (4) + Spacing 0 pt"/>
    <w:uiPriority w:val="99"/>
    <w:rsid w:val="005E0BE4"/>
  </w:style>
  <w:style w:type="character" w:customStyle="1" w:styleId="BodytextBold3">
    <w:name w:val="Body text + Bold3"/>
    <w:aliases w:val="Spacing 0 pt59"/>
    <w:uiPriority w:val="99"/>
    <w:rsid w:val="005E0BE4"/>
    <w:rPr>
      <w:rFonts w:ascii="AngsanaUPC" w:hAnsi="AngsanaUPC"/>
      <w:b/>
      <w:spacing w:val="4"/>
      <w:sz w:val="32"/>
      <w:u w:val="none"/>
    </w:rPr>
  </w:style>
  <w:style w:type="paragraph" w:styleId="BodyText">
    <w:name w:val="Body Text"/>
    <w:basedOn w:val="Normal"/>
    <w:link w:val="BodyTextChar1"/>
    <w:uiPriority w:val="99"/>
    <w:rsid w:val="005E0BE4"/>
    <w:pPr>
      <w:shd w:val="clear" w:color="auto" w:fill="FFFFFF"/>
      <w:spacing w:line="283" w:lineRule="exact"/>
      <w:ind w:hanging="1500"/>
    </w:pPr>
    <w:rPr>
      <w:rFonts w:ascii="AngsanaUPC" w:eastAsiaTheme="minorHAnsi" w:hAnsi="AngsanaUPC" w:cstheme="minorBidi"/>
      <w:color w:val="auto"/>
      <w:spacing w:val="4"/>
      <w:sz w:val="32"/>
      <w:szCs w:val="22"/>
    </w:rPr>
  </w:style>
  <w:style w:type="character" w:customStyle="1" w:styleId="BodyTextChar">
    <w:name w:val="Body Text Char"/>
    <w:basedOn w:val="DefaultParagraphFont"/>
    <w:uiPriority w:val="99"/>
    <w:semiHidden/>
    <w:rsid w:val="005E0BE4"/>
    <w:rPr>
      <w:rFonts w:ascii="Courier New" w:eastAsia="Times New Roman" w:hAnsi="Courier New" w:cs="Courier New"/>
      <w:color w:val="000000"/>
      <w:sz w:val="24"/>
      <w:szCs w:val="24"/>
    </w:rPr>
  </w:style>
  <w:style w:type="paragraph" w:customStyle="1" w:styleId="Bodytext41">
    <w:name w:val="Body text (4)1"/>
    <w:basedOn w:val="Normal"/>
    <w:link w:val="Bodytext4"/>
    <w:uiPriority w:val="99"/>
    <w:rsid w:val="005E0BE4"/>
    <w:pPr>
      <w:shd w:val="clear" w:color="auto" w:fill="FFFFFF"/>
      <w:spacing w:line="283" w:lineRule="exact"/>
      <w:jc w:val="center"/>
    </w:pPr>
    <w:rPr>
      <w:rFonts w:ascii="AngsanaUPC" w:eastAsiaTheme="minorHAnsi" w:hAnsi="AngsanaUPC" w:cstheme="minorBidi"/>
      <w:b/>
      <w:color w:val="auto"/>
      <w:spacing w:val="-2"/>
      <w:sz w:val="32"/>
      <w:szCs w:val="22"/>
    </w:rPr>
  </w:style>
  <w:style w:type="paragraph" w:customStyle="1" w:styleId="Headerorfooter1">
    <w:name w:val="Header or footer1"/>
    <w:basedOn w:val="Normal"/>
    <w:link w:val="Headerorfooter"/>
    <w:uiPriority w:val="99"/>
    <w:rsid w:val="005E0BE4"/>
    <w:pPr>
      <w:shd w:val="clear" w:color="auto" w:fill="FFFFFF"/>
      <w:spacing w:line="240" w:lineRule="atLeast"/>
    </w:pPr>
    <w:rPr>
      <w:rFonts w:ascii="AngsanaUPC" w:eastAsiaTheme="minorHAnsi" w:hAnsi="AngsanaUPC" w:cstheme="minorBidi"/>
      <w:color w:val="auto"/>
      <w:spacing w:val="2"/>
      <w:sz w:val="30"/>
      <w:szCs w:val="22"/>
    </w:rPr>
  </w:style>
  <w:style w:type="paragraph" w:customStyle="1" w:styleId="Headerorfooter20">
    <w:name w:val="Header or footer (2)"/>
    <w:basedOn w:val="Normal"/>
    <w:link w:val="Headerorfooter2"/>
    <w:uiPriority w:val="99"/>
    <w:rsid w:val="005E0BE4"/>
    <w:pPr>
      <w:shd w:val="clear" w:color="auto" w:fill="FFFFFF"/>
      <w:spacing w:line="240" w:lineRule="atLeast"/>
    </w:pPr>
    <w:rPr>
      <w:rFonts w:ascii="AngsanaUPC" w:eastAsiaTheme="minorHAnsi" w:hAnsi="AngsanaUPC" w:cstheme="minorBidi"/>
      <w:i/>
      <w:color w:val="auto"/>
      <w:spacing w:val="1"/>
      <w:sz w:val="30"/>
      <w:szCs w:val="22"/>
    </w:rPr>
  </w:style>
  <w:style w:type="paragraph" w:customStyle="1" w:styleId="Bodytext90">
    <w:name w:val="Body text (9)"/>
    <w:basedOn w:val="Normal"/>
    <w:link w:val="Bodytext9"/>
    <w:uiPriority w:val="99"/>
    <w:rsid w:val="005E0BE4"/>
    <w:pPr>
      <w:shd w:val="clear" w:color="auto" w:fill="FFFFFF"/>
      <w:spacing w:line="264" w:lineRule="exact"/>
      <w:jc w:val="both"/>
    </w:pPr>
    <w:rPr>
      <w:rFonts w:ascii="Arial" w:eastAsiaTheme="minorHAnsi" w:hAnsi="Arial" w:cstheme="minorBidi"/>
      <w:i/>
      <w:color w:val="auto"/>
      <w:spacing w:val="-2"/>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dc:creator>
  <cp:lastModifiedBy>DALE</cp:lastModifiedBy>
  <cp:revision>1</cp:revision>
  <dcterms:created xsi:type="dcterms:W3CDTF">2016-06-23T12:51:00Z</dcterms:created>
  <dcterms:modified xsi:type="dcterms:W3CDTF">2016-06-23T12:55:00Z</dcterms:modified>
</cp:coreProperties>
</file>